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6E19" w14:textId="0234D870" w:rsidR="009F7FF3" w:rsidRPr="00541EA7" w:rsidRDefault="009F7FF3" w:rsidP="009F7FF3">
      <w:pPr>
        <w:jc w:val="center"/>
        <w:rPr>
          <w:rFonts w:ascii="游ゴシック" w:eastAsia="游ゴシック" w:hAnsi="游ゴシック"/>
          <w:b/>
          <w:bCs/>
        </w:rPr>
      </w:pPr>
      <w:r w:rsidRPr="00541EA7">
        <w:rPr>
          <w:rFonts w:ascii="游ゴシック" w:eastAsia="游ゴシック" w:hAnsi="游ゴシック" w:hint="eastAsia"/>
          <w:b/>
          <w:bCs/>
        </w:rPr>
        <w:t>利用規約</w:t>
      </w:r>
    </w:p>
    <w:p w14:paraId="58DF21BD" w14:textId="77777777" w:rsidR="009F7FF3" w:rsidRPr="007D51F1" w:rsidRDefault="009F7FF3" w:rsidP="00C83513">
      <w:pPr>
        <w:rPr>
          <w:rFonts w:ascii="游ゴシック" w:eastAsia="游ゴシック" w:hAnsi="游ゴシック"/>
        </w:rPr>
      </w:pPr>
    </w:p>
    <w:p w14:paraId="7D36CFA6" w14:textId="77777777" w:rsidR="007D51F1" w:rsidRPr="00E8573F" w:rsidRDefault="007D51F1" w:rsidP="009C3DF8">
      <w:pPr>
        <w:rPr>
          <w:rFonts w:ascii="游ゴシック" w:eastAsia="游ゴシック" w:hAnsi="游ゴシック"/>
        </w:rPr>
      </w:pPr>
    </w:p>
    <w:p w14:paraId="4412EF1A" w14:textId="192A0CB9" w:rsidR="009C3DF8" w:rsidRPr="007D51F1" w:rsidRDefault="009C3DF8" w:rsidP="009C3DF8">
      <w:pPr>
        <w:rPr>
          <w:rFonts w:ascii="游ゴシック" w:eastAsia="游ゴシック" w:hAnsi="游ゴシック"/>
          <w:b/>
          <w:bCs/>
        </w:rPr>
      </w:pPr>
      <w:r w:rsidRPr="15D5563D">
        <w:rPr>
          <w:rFonts w:ascii="游ゴシック" w:eastAsia="游ゴシック" w:hAnsi="游ゴシック"/>
          <w:b/>
          <w:bCs/>
        </w:rPr>
        <w:t>■著作権及びその他すべての知的所有権</w:t>
      </w:r>
    </w:p>
    <w:p w14:paraId="326FAEA7" w14:textId="11234A32" w:rsidR="3EE62DF1" w:rsidRDefault="3EE62DF1" w:rsidP="15D5563D">
      <w:pPr>
        <w:spacing w:after="120" w:line="264" w:lineRule="auto"/>
      </w:pPr>
      <w:r w:rsidRPr="15D5563D">
        <w:rPr>
          <w:rFonts w:ascii="游ゴシック" w:eastAsia="游ゴシック" w:hAnsi="游ゴシック" w:cs="游ゴシック"/>
          <w:color w:val="000000" w:themeColor="text1"/>
          <w:sz w:val="22"/>
        </w:rPr>
        <w:t>「</w:t>
      </w:r>
      <w:r w:rsidRPr="15D5563D">
        <w:rPr>
          <w:rFonts w:ascii="Calibri" w:eastAsia="Calibri" w:hAnsi="Calibri" w:cs="Calibri"/>
          <w:color w:val="000000" w:themeColor="text1"/>
          <w:sz w:val="22"/>
        </w:rPr>
        <w:t>OPC UA</w:t>
      </w:r>
      <w:r w:rsidRPr="15D5563D">
        <w:rPr>
          <w:rFonts w:ascii="游ゴシック" w:eastAsia="游ゴシック" w:hAnsi="游ゴシック" w:cs="游ゴシック"/>
          <w:color w:val="000000" w:themeColor="text1"/>
          <w:sz w:val="22"/>
        </w:rPr>
        <w:t>移行ホワイトペーパー」、関連する確認表・台帳テンプレート、</w:t>
      </w:r>
      <w:r w:rsidRPr="15D5563D">
        <w:rPr>
          <w:rFonts w:ascii="Calibri" w:eastAsia="Calibri" w:hAnsi="Calibri" w:cs="Calibri"/>
          <w:color w:val="000000" w:themeColor="text1"/>
          <w:sz w:val="22"/>
        </w:rPr>
        <w:t>WEB</w:t>
      </w:r>
      <w:r w:rsidRPr="15D5563D">
        <w:rPr>
          <w:rFonts w:ascii="游ゴシック" w:eastAsia="游ゴシック" w:hAnsi="游ゴシック" w:cs="游ゴシック"/>
          <w:color w:val="000000" w:themeColor="text1"/>
          <w:sz w:val="22"/>
        </w:rPr>
        <w:t>掲載用説明文その他関連資料（以下「本作品」）に関する著作権及びその他すべての知的所有権は、本プロジェクトに帰属します。</w:t>
      </w:r>
    </w:p>
    <w:p w14:paraId="0CA8A822" w14:textId="6C86A9A9" w:rsidR="3EE62DF1" w:rsidRDefault="3EE62DF1" w:rsidP="15D5563D">
      <w:pPr>
        <w:spacing w:after="120" w:line="264" w:lineRule="auto"/>
        <w:rPr>
          <w:rFonts w:ascii="游ゴシック" w:eastAsia="游ゴシック" w:hAnsi="游ゴシック" w:cs="游ゴシック"/>
          <w:color w:val="000000" w:themeColor="text1"/>
          <w:sz w:val="22"/>
        </w:rPr>
      </w:pPr>
      <w:r w:rsidRPr="15D5563D">
        <w:rPr>
          <w:rFonts w:ascii="游ゴシック" w:eastAsia="游ゴシック" w:hAnsi="游ゴシック" w:cs="游ゴシック"/>
          <w:color w:val="000000" w:themeColor="text1"/>
          <w:sz w:val="22"/>
        </w:rPr>
        <w:t>本作品中に記載される会社名、製品名、サービス名、規格名、商標、参考資料等に関する権利は、各権利者に帰属します。本規約は、第三者が保有する権利の利用を許諾するものではありません。</w:t>
      </w:r>
    </w:p>
    <w:p w14:paraId="54301D8E" w14:textId="77777777" w:rsidR="00F64C41" w:rsidRDefault="00F64C41" w:rsidP="15D5563D">
      <w:pPr>
        <w:spacing w:after="120" w:line="264" w:lineRule="auto"/>
      </w:pPr>
    </w:p>
    <w:p w14:paraId="07651A59" w14:textId="5E8D7E54" w:rsidR="15D5563D" w:rsidRDefault="15D5563D" w:rsidP="15D5563D">
      <w:pPr>
        <w:rPr>
          <w:rFonts w:ascii="游ゴシック" w:eastAsia="游ゴシック" w:hAnsi="游ゴシック"/>
        </w:rPr>
      </w:pPr>
    </w:p>
    <w:p w14:paraId="718071EC" w14:textId="666D4804" w:rsidR="009F7FF3" w:rsidRPr="00233D01" w:rsidRDefault="009F7FF3" w:rsidP="15D5563D">
      <w:pPr>
        <w:rPr>
          <w:rFonts w:ascii="游ゴシック" w:eastAsia="游ゴシック" w:hAnsi="游ゴシック"/>
          <w:b/>
          <w:bCs/>
        </w:rPr>
      </w:pPr>
      <w:r w:rsidRPr="15D5563D">
        <w:rPr>
          <w:rFonts w:ascii="游ゴシック" w:eastAsia="游ゴシック" w:hAnsi="游ゴシック"/>
          <w:b/>
          <w:bCs/>
        </w:rPr>
        <w:t>■免責事項</w:t>
      </w:r>
    </w:p>
    <w:p w14:paraId="3ABE6B4F" w14:textId="42D0DFBC" w:rsidR="5CA5E91B" w:rsidRDefault="5CA5E91B" w:rsidP="15D5563D">
      <w:pPr>
        <w:spacing w:after="120" w:line="264" w:lineRule="auto"/>
      </w:pPr>
      <w:r w:rsidRPr="15D5563D">
        <w:rPr>
          <w:rFonts w:ascii="游ゴシック" w:eastAsia="游ゴシック" w:hAnsi="游ゴシック" w:cs="游ゴシック"/>
          <w:color w:val="000000" w:themeColor="text1"/>
          <w:sz w:val="22"/>
        </w:rPr>
        <w:t>本プロジェクトは、本作品について、品質、正確性、完全性、有用性、特定目的への適合性、法令・規格・顧客要求への適合性を含め、明示又は黙示を問わず何らの保証もしません。</w:t>
      </w:r>
    </w:p>
    <w:p w14:paraId="43C7C2CA" w14:textId="6D05BA41" w:rsidR="5CA5E91B" w:rsidRDefault="5CA5E91B" w:rsidP="15D5563D">
      <w:pPr>
        <w:spacing w:after="120" w:line="264" w:lineRule="auto"/>
      </w:pPr>
      <w:r w:rsidRPr="15D5563D">
        <w:rPr>
          <w:rFonts w:ascii="游ゴシック" w:eastAsia="游ゴシック" w:hAnsi="游ゴシック" w:cs="游ゴシック"/>
          <w:color w:val="000000" w:themeColor="text1"/>
          <w:sz w:val="22"/>
        </w:rPr>
        <w:t>本作品は、</w:t>
      </w:r>
      <w:r w:rsidRPr="15D5563D">
        <w:rPr>
          <w:rFonts w:ascii="Calibri" w:eastAsia="Calibri" w:hAnsi="Calibri" w:cs="Calibri"/>
          <w:color w:val="000000" w:themeColor="text1"/>
          <w:sz w:val="22"/>
        </w:rPr>
        <w:t>OPC Classic/OPC DA</w:t>
      </w:r>
      <w:r w:rsidRPr="15D5563D">
        <w:rPr>
          <w:rFonts w:ascii="游ゴシック" w:eastAsia="游ゴシック" w:hAnsi="游ゴシック" w:cs="游ゴシック"/>
          <w:color w:val="000000" w:themeColor="text1"/>
          <w:sz w:val="22"/>
        </w:rPr>
        <w:t>の利用状況確認、</w:t>
      </w:r>
      <w:r w:rsidRPr="15D5563D">
        <w:rPr>
          <w:rFonts w:ascii="Calibri" w:eastAsia="Calibri" w:hAnsi="Calibri" w:cs="Calibri"/>
          <w:color w:val="000000" w:themeColor="text1"/>
          <w:sz w:val="22"/>
        </w:rPr>
        <w:t>OPC UA</w:t>
      </w:r>
      <w:r w:rsidRPr="15D5563D">
        <w:rPr>
          <w:rFonts w:ascii="游ゴシック" w:eastAsia="游ゴシック" w:hAnsi="游ゴシック" w:cs="游ゴシック"/>
          <w:color w:val="000000" w:themeColor="text1"/>
          <w:sz w:val="22"/>
        </w:rPr>
        <w:t>移行検討、導入後運用の考え方を整理するための一般的な参考情報です。各社環境への適用可否、法令・規格・契約・顧客要求への対応要否、個別システムの設計・設定・運用判断は、利用者の責任で確認してください。</w:t>
      </w:r>
    </w:p>
    <w:p w14:paraId="34D4A9E8" w14:textId="4A3F92C6" w:rsidR="5CA5E91B" w:rsidRDefault="5CA5E91B" w:rsidP="15D5563D">
      <w:pPr>
        <w:spacing w:after="120" w:line="264" w:lineRule="auto"/>
      </w:pPr>
      <w:r w:rsidRPr="15D5563D">
        <w:rPr>
          <w:rFonts w:ascii="游ゴシック" w:eastAsia="游ゴシック" w:hAnsi="游ゴシック" w:cs="游ゴシック"/>
          <w:color w:val="000000" w:themeColor="text1"/>
          <w:sz w:val="22"/>
        </w:rPr>
        <w:t>本プロジェクトは、本作品の使用又は使用不能に起因して生じるすべての直接的、間接</w:t>
      </w:r>
      <w:r w:rsidRPr="15D5563D">
        <w:rPr>
          <w:rFonts w:ascii="游ゴシック" w:eastAsia="游ゴシック" w:hAnsi="游ゴシック" w:cs="游ゴシック"/>
          <w:color w:val="000000" w:themeColor="text1"/>
          <w:sz w:val="22"/>
        </w:rPr>
        <w:lastRenderedPageBreak/>
        <w:t>的、付随的又は結果的損害、利益の損失、業務停止、データ喪失等について、法的原因の如何を問わず何らの責任も負いません。</w:t>
      </w:r>
    </w:p>
    <w:p w14:paraId="7289F866" w14:textId="4C3BE80E" w:rsidR="5CA5E91B" w:rsidRDefault="5CA5E91B" w:rsidP="16F5B37B">
      <w:pPr>
        <w:spacing w:after="120" w:line="264" w:lineRule="auto"/>
        <w:rPr>
          <w:rFonts w:ascii="游ゴシック" w:eastAsia="游ゴシック" w:hAnsi="游ゴシック" w:cs="游ゴシック"/>
          <w:color w:val="000000" w:themeColor="text1"/>
          <w:sz w:val="22"/>
        </w:rPr>
      </w:pPr>
    </w:p>
    <w:p w14:paraId="0FC94907" w14:textId="5B0E34AC" w:rsidR="15D5563D" w:rsidRDefault="15D5563D" w:rsidP="15D5563D">
      <w:pPr>
        <w:rPr>
          <w:rFonts w:ascii="游ゴシック" w:eastAsia="游ゴシック" w:hAnsi="游ゴシック"/>
          <w:color w:val="EE0000"/>
        </w:rPr>
      </w:pPr>
    </w:p>
    <w:p w14:paraId="726954B8" w14:textId="57787986" w:rsidR="000974D7" w:rsidRPr="000974D7" w:rsidRDefault="009F7FF3" w:rsidP="000974D7">
      <w:pPr>
        <w:rPr>
          <w:rFonts w:ascii="游ゴシック" w:eastAsia="游ゴシック" w:hAnsi="游ゴシック"/>
          <w:b/>
          <w:bCs/>
        </w:rPr>
      </w:pPr>
      <w:r w:rsidRPr="15D5563D">
        <w:rPr>
          <w:rFonts w:ascii="游ゴシック" w:eastAsia="游ゴシック" w:hAnsi="游ゴシック"/>
          <w:b/>
          <w:bCs/>
        </w:rPr>
        <w:t>■注意事項</w:t>
      </w:r>
    </w:p>
    <w:p w14:paraId="545FAF19" w14:textId="7C4D4952" w:rsidR="35EC5BA3" w:rsidRDefault="35EC5BA3" w:rsidP="15D5563D">
      <w:pPr>
        <w:spacing w:after="120" w:line="264" w:lineRule="auto"/>
      </w:pPr>
      <w:r w:rsidRPr="15D5563D">
        <w:rPr>
          <w:rFonts w:ascii="游ゴシック" w:eastAsia="游ゴシック" w:hAnsi="游ゴシック" w:cs="游ゴシック"/>
          <w:color w:val="000000" w:themeColor="text1"/>
          <w:sz w:val="22"/>
        </w:rPr>
        <w:t>本作品の内容は本プロジェクトの見解に基づいており、独立行政法人情報処理推進機構（</w:t>
      </w:r>
      <w:r w:rsidRPr="15D5563D">
        <w:rPr>
          <w:rFonts w:ascii="Calibri" w:eastAsia="Calibri" w:hAnsi="Calibri" w:cs="Calibri"/>
          <w:color w:val="000000" w:themeColor="text1"/>
          <w:sz w:val="22"/>
        </w:rPr>
        <w:t>IPA</w:t>
      </w:r>
      <w:r w:rsidRPr="15D5563D">
        <w:rPr>
          <w:rFonts w:ascii="游ゴシック" w:eastAsia="游ゴシック" w:hAnsi="游ゴシック" w:cs="游ゴシック"/>
          <w:color w:val="000000" w:themeColor="text1"/>
          <w:sz w:val="22"/>
        </w:rPr>
        <w:t>）及び作成者の所属企業の見解を反映するものではありません。</w:t>
      </w:r>
    </w:p>
    <w:p w14:paraId="3C10F662" w14:textId="7E962947" w:rsidR="35EC5BA3" w:rsidRDefault="35EC5BA3" w:rsidP="15D5563D">
      <w:pPr>
        <w:spacing w:after="120" w:line="264" w:lineRule="auto"/>
      </w:pPr>
      <w:r w:rsidRPr="15D5563D">
        <w:rPr>
          <w:rFonts w:ascii="游ゴシック" w:eastAsia="游ゴシック" w:hAnsi="游ゴシック" w:cs="游ゴシック"/>
          <w:color w:val="000000" w:themeColor="text1"/>
          <w:sz w:val="22"/>
        </w:rPr>
        <w:t>法令、規格、製品仕様、ベンダー公開情報、顧客要求等は変更される可能性があります。本作品を利用する際は、利用時点の公式情報、契約条件、社内規程、関係者の確認結果をあわせて参照してください。</w:t>
      </w:r>
    </w:p>
    <w:p w14:paraId="2C6FF81E" w14:textId="6D110CE1" w:rsidR="35EC5BA3" w:rsidRDefault="35EC5BA3" w:rsidP="15D5563D">
      <w:pPr>
        <w:spacing w:after="120" w:line="264" w:lineRule="auto"/>
        <w:rPr>
          <w:rFonts w:ascii="游ゴシック" w:eastAsia="游ゴシック" w:hAnsi="游ゴシック" w:cs="游ゴシック"/>
          <w:color w:val="000000" w:themeColor="text1"/>
          <w:sz w:val="22"/>
        </w:rPr>
      </w:pPr>
      <w:r w:rsidRPr="15D5563D">
        <w:rPr>
          <w:rFonts w:ascii="游ゴシック" w:eastAsia="游ゴシック" w:hAnsi="游ゴシック" w:cs="游ゴシック"/>
          <w:color w:val="000000" w:themeColor="text1"/>
          <w:sz w:val="22"/>
        </w:rPr>
        <w:t>本作品に含まれる確認表、台帳、チェックリストは、各社の既存の資産管理表、変更管理表、保守記録、セキュリティ管理ルール等に合わせて調整して利用することを想定しています。</w:t>
      </w:r>
    </w:p>
    <w:p w14:paraId="3E27E711" w14:textId="77777777" w:rsidR="00F64C41" w:rsidRDefault="00F64C41" w:rsidP="15D5563D">
      <w:pPr>
        <w:spacing w:after="120" w:line="264" w:lineRule="auto"/>
      </w:pPr>
    </w:p>
    <w:p w14:paraId="017A7C0B" w14:textId="7EE9518E" w:rsidR="15D5563D" w:rsidRDefault="15D5563D" w:rsidP="15D5563D">
      <w:pPr>
        <w:rPr>
          <w:rFonts w:ascii="游ゴシック" w:eastAsia="游ゴシック" w:hAnsi="游ゴシック"/>
          <w:color w:val="EE0000"/>
        </w:rPr>
      </w:pPr>
    </w:p>
    <w:p w14:paraId="674A9481" w14:textId="1EFA764C" w:rsidR="009F7FF3" w:rsidRPr="007D51F1" w:rsidRDefault="009F7FF3" w:rsidP="009F7FF3">
      <w:pPr>
        <w:rPr>
          <w:rFonts w:ascii="游ゴシック" w:eastAsia="游ゴシック" w:hAnsi="游ゴシック"/>
          <w:b/>
          <w:bCs/>
        </w:rPr>
      </w:pPr>
      <w:r w:rsidRPr="15D5563D">
        <w:rPr>
          <w:rFonts w:ascii="游ゴシック" w:eastAsia="游ゴシック" w:hAnsi="游ゴシック"/>
          <w:b/>
          <w:bCs/>
        </w:rPr>
        <w:t>■利用条件・範囲</w:t>
      </w:r>
    </w:p>
    <w:p w14:paraId="223C37FF" w14:textId="7064DBCC" w:rsidR="3AD71943" w:rsidRDefault="3AD71943" w:rsidP="15D5563D">
      <w:pPr>
        <w:spacing w:after="120" w:line="264" w:lineRule="auto"/>
      </w:pPr>
      <w:r w:rsidRPr="15D5563D">
        <w:rPr>
          <w:rFonts w:ascii="游ゴシック" w:eastAsia="游ゴシック" w:hAnsi="游ゴシック" w:cs="游ゴシック"/>
          <w:color w:val="000000" w:themeColor="text1"/>
          <w:sz w:val="22"/>
        </w:rPr>
        <w:t>本作品は、個人又は法人組織における非営利、非商業的態様での利用であり、かつ健全な社会通念に反しないことを条件として、本規約の定めに従い、事前連絡なく無償で使用できるものとします。</w:t>
      </w:r>
    </w:p>
    <w:p w14:paraId="5987D290" w14:textId="7D504F41" w:rsidR="3AD71943" w:rsidRDefault="3AD71943" w:rsidP="15D5563D">
      <w:pPr>
        <w:spacing w:after="120" w:line="264" w:lineRule="auto"/>
      </w:pPr>
      <w:r w:rsidRPr="15D5563D">
        <w:rPr>
          <w:rFonts w:ascii="游ゴシック" w:eastAsia="游ゴシック" w:hAnsi="游ゴシック" w:cs="游ゴシック"/>
          <w:color w:val="000000" w:themeColor="text1"/>
          <w:sz w:val="22"/>
        </w:rPr>
        <w:lastRenderedPageBreak/>
        <w:t>利用できる目的は、主に次の範囲とします。</w:t>
      </w:r>
    </w:p>
    <w:p w14:paraId="23AABE57" w14:textId="7D9C25F3" w:rsidR="3AD71943" w:rsidRDefault="3AD71943" w:rsidP="15D5563D">
      <w:pPr>
        <w:pStyle w:val="af0"/>
        <w:numPr>
          <w:ilvl w:val="0"/>
          <w:numId w:val="1"/>
        </w:numPr>
        <w:spacing w:after="120" w:line="278" w:lineRule="auto"/>
        <w:ind w:left="360" w:hanging="360"/>
        <w:rPr>
          <w:rFonts w:ascii="游ゴシック" w:eastAsia="游ゴシック" w:hAnsi="游ゴシック" w:cs="游ゴシック"/>
          <w:color w:val="000000" w:themeColor="text1"/>
          <w:sz w:val="22"/>
        </w:rPr>
      </w:pPr>
      <w:r w:rsidRPr="15D5563D">
        <w:rPr>
          <w:rFonts w:ascii="Calibri" w:eastAsia="Calibri" w:hAnsi="Calibri" w:cs="Calibri"/>
          <w:color w:val="000000" w:themeColor="text1"/>
          <w:sz w:val="22"/>
        </w:rPr>
        <w:t>OPC Classic/OPC DA</w:t>
      </w:r>
      <w:r w:rsidRPr="15D5563D">
        <w:rPr>
          <w:rFonts w:ascii="游ゴシック" w:eastAsia="游ゴシック" w:hAnsi="游ゴシック" w:cs="游ゴシック"/>
          <w:color w:val="000000" w:themeColor="text1"/>
          <w:sz w:val="22"/>
        </w:rPr>
        <w:t>の利用状況確認、接続棚卸し、移行要否・優先順位の検討</w:t>
      </w:r>
    </w:p>
    <w:p w14:paraId="0680B880" w14:textId="3CBD6DC2" w:rsidR="3AD71943" w:rsidRDefault="3AD71943" w:rsidP="15D5563D">
      <w:pPr>
        <w:pStyle w:val="af0"/>
        <w:numPr>
          <w:ilvl w:val="0"/>
          <w:numId w:val="1"/>
        </w:numPr>
        <w:spacing w:after="120" w:line="278" w:lineRule="auto"/>
        <w:ind w:left="360" w:hanging="360"/>
        <w:rPr>
          <w:rFonts w:ascii="游ゴシック" w:eastAsia="游ゴシック" w:hAnsi="游ゴシック" w:cs="游ゴシック"/>
          <w:color w:val="000000" w:themeColor="text1"/>
          <w:sz w:val="22"/>
        </w:rPr>
      </w:pPr>
      <w:r w:rsidRPr="15D5563D">
        <w:rPr>
          <w:rFonts w:ascii="Calibri" w:eastAsia="Calibri" w:hAnsi="Calibri" w:cs="Calibri"/>
          <w:color w:val="000000" w:themeColor="text1"/>
          <w:sz w:val="22"/>
        </w:rPr>
        <w:t>OPC UA</w:t>
      </w:r>
      <w:r w:rsidRPr="15D5563D">
        <w:rPr>
          <w:rFonts w:ascii="游ゴシック" w:eastAsia="游ゴシック" w:hAnsi="游ゴシック" w:cs="游ゴシック"/>
          <w:color w:val="000000" w:themeColor="text1"/>
          <w:sz w:val="22"/>
        </w:rPr>
        <w:t>移行、</w:t>
      </w:r>
      <w:r w:rsidRPr="15D5563D">
        <w:rPr>
          <w:rFonts w:ascii="Calibri" w:eastAsia="Calibri" w:hAnsi="Calibri" w:cs="Calibri"/>
          <w:color w:val="000000" w:themeColor="text1"/>
          <w:sz w:val="22"/>
        </w:rPr>
        <w:t>Gateway/Wrapper</w:t>
      </w:r>
      <w:r w:rsidRPr="15D5563D">
        <w:rPr>
          <w:rFonts w:ascii="游ゴシック" w:eastAsia="游ゴシック" w:hAnsi="游ゴシック" w:cs="游ゴシック"/>
          <w:color w:val="000000" w:themeColor="text1"/>
          <w:sz w:val="22"/>
        </w:rPr>
        <w:t>利用、</w:t>
      </w:r>
      <w:r w:rsidRPr="15D5563D">
        <w:rPr>
          <w:rFonts w:ascii="Calibri" w:eastAsia="Calibri" w:hAnsi="Calibri" w:cs="Calibri"/>
          <w:color w:val="000000" w:themeColor="text1"/>
          <w:sz w:val="22"/>
        </w:rPr>
        <w:t>Classic</w:t>
      </w:r>
      <w:r w:rsidRPr="15D5563D">
        <w:rPr>
          <w:rFonts w:ascii="游ゴシック" w:eastAsia="游ゴシック" w:hAnsi="游ゴシック" w:cs="游ゴシック"/>
          <w:color w:val="000000" w:themeColor="text1"/>
          <w:sz w:val="22"/>
        </w:rPr>
        <w:t>残置、導入後運用に関する社内説明、教育、自己点検</w:t>
      </w:r>
    </w:p>
    <w:p w14:paraId="4BD83D89" w14:textId="0FA2996E" w:rsidR="3AD71943" w:rsidRDefault="3AD71943" w:rsidP="15D5563D">
      <w:pPr>
        <w:pStyle w:val="af0"/>
        <w:numPr>
          <w:ilvl w:val="0"/>
          <w:numId w:val="1"/>
        </w:numPr>
        <w:spacing w:after="120" w:line="278" w:lineRule="auto"/>
        <w:ind w:left="360" w:hanging="360"/>
        <w:rPr>
          <w:rFonts w:ascii="游ゴシック" w:eastAsia="游ゴシック" w:hAnsi="游ゴシック" w:cs="游ゴシック"/>
          <w:color w:val="000000" w:themeColor="text1"/>
          <w:sz w:val="22"/>
        </w:rPr>
      </w:pPr>
      <w:r w:rsidRPr="15D5563D">
        <w:rPr>
          <w:rFonts w:ascii="游ゴシック" w:eastAsia="游ゴシック" w:hAnsi="游ゴシック" w:cs="游ゴシック"/>
          <w:color w:val="000000" w:themeColor="text1"/>
          <w:sz w:val="22"/>
        </w:rPr>
        <w:t>確認表、台帳、チェックリストへの記入、及び自社の管理項目に合わせた列・項目名・記入欄の調整</w:t>
      </w:r>
    </w:p>
    <w:p w14:paraId="65BC0237" w14:textId="0CAB2FF3" w:rsidR="3AD71943" w:rsidRDefault="3AD71943" w:rsidP="15D5563D">
      <w:pPr>
        <w:spacing w:after="120" w:line="264" w:lineRule="auto"/>
      </w:pPr>
      <w:r w:rsidRPr="15D5563D">
        <w:rPr>
          <w:rFonts w:ascii="游ゴシック" w:eastAsia="游ゴシック" w:hAnsi="游ゴシック" w:cs="游ゴシック"/>
          <w:color w:val="000000" w:themeColor="text1"/>
          <w:sz w:val="22"/>
        </w:rPr>
        <w:t>本作品のうち、ホワイトペーパー本文及び解説文の改変、第三者への再配布、</w:t>
      </w:r>
      <w:r w:rsidRPr="15D5563D">
        <w:rPr>
          <w:rFonts w:ascii="Calibri" w:eastAsia="Calibri" w:hAnsi="Calibri" w:cs="Calibri"/>
          <w:color w:val="000000" w:themeColor="text1"/>
          <w:sz w:val="22"/>
        </w:rPr>
        <w:t>Web</w:t>
      </w:r>
      <w:r w:rsidRPr="15D5563D">
        <w:rPr>
          <w:rFonts w:ascii="游ゴシック" w:eastAsia="游ゴシック" w:hAnsi="游ゴシック" w:cs="游ゴシック"/>
          <w:color w:val="000000" w:themeColor="text1"/>
          <w:sz w:val="22"/>
        </w:rPr>
        <w:t>サイト等への再掲載、出版、販売、製品又は有償サービスへの組込み、顧客向けサービス資料としての利用その他上記範囲を超える利用を行う場合は、本プロジェクト及び必要に応じて関係する権利者の許諾を得る必要があります。</w:t>
      </w:r>
    </w:p>
    <w:p w14:paraId="70365DDC" w14:textId="37768900" w:rsidR="3AD71943" w:rsidRDefault="3AD71943" w:rsidP="15D5563D">
      <w:pPr>
        <w:spacing w:after="120" w:line="264" w:lineRule="auto"/>
      </w:pPr>
      <w:r w:rsidRPr="15D5563D">
        <w:rPr>
          <w:rFonts w:ascii="游ゴシック" w:eastAsia="游ゴシック" w:hAnsi="游ゴシック" w:cs="游ゴシック"/>
          <w:color w:val="000000" w:themeColor="text1"/>
          <w:sz w:val="22"/>
        </w:rPr>
        <w:t>本作品を引用又は参照する場合は、出典を明示し、本プロジェクト、</w:t>
      </w:r>
      <w:r w:rsidRPr="15D5563D">
        <w:rPr>
          <w:rFonts w:ascii="Calibri" w:eastAsia="Calibri" w:hAnsi="Calibri" w:cs="Calibri"/>
          <w:color w:val="000000" w:themeColor="text1"/>
          <w:sz w:val="22"/>
        </w:rPr>
        <w:t>IPA</w:t>
      </w:r>
      <w:r w:rsidRPr="15D5563D">
        <w:rPr>
          <w:rFonts w:ascii="游ゴシック" w:eastAsia="游ゴシック" w:hAnsi="游ゴシック" w:cs="游ゴシック"/>
          <w:color w:val="000000" w:themeColor="text1"/>
          <w:sz w:val="22"/>
        </w:rPr>
        <w:t>、作成者の所属企業、又は第三者権利者が、利用者の活動、製品、サービス、判断内容を推奨、保証、認定しているかのような表示をしてはなりません。</w:t>
      </w:r>
    </w:p>
    <w:p w14:paraId="4B0A0E45" w14:textId="3FBF4F27" w:rsidR="15D5563D" w:rsidRPr="00794084" w:rsidRDefault="3AD71943" w:rsidP="00794084">
      <w:pPr>
        <w:spacing w:after="120" w:line="264" w:lineRule="auto"/>
      </w:pPr>
      <w:r w:rsidRPr="15D5563D">
        <w:rPr>
          <w:rFonts w:ascii="游ゴシック" w:eastAsia="游ゴシック" w:hAnsi="游ゴシック" w:cs="游ゴシック"/>
          <w:color w:val="000000" w:themeColor="text1"/>
          <w:sz w:val="22"/>
        </w:rPr>
        <w:t>本作品は、顧客サービス、コンサルティング、研修、診断、監査、製品販売等と組み合わせて有償提供することはできないものとします。</w:t>
      </w:r>
    </w:p>
    <w:sectPr w:rsidR="15D5563D" w:rsidRPr="007940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4D376" w14:textId="77777777" w:rsidR="00393198" w:rsidRDefault="00393198" w:rsidP="009F7FF3">
      <w:r>
        <w:separator/>
      </w:r>
    </w:p>
  </w:endnote>
  <w:endnote w:type="continuationSeparator" w:id="0">
    <w:p w14:paraId="13D75A6A" w14:textId="77777777" w:rsidR="00393198" w:rsidRDefault="00393198" w:rsidP="009F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E3770" w14:textId="77777777" w:rsidR="00393198" w:rsidRDefault="00393198" w:rsidP="009F7FF3">
      <w:r>
        <w:separator/>
      </w:r>
    </w:p>
  </w:footnote>
  <w:footnote w:type="continuationSeparator" w:id="0">
    <w:p w14:paraId="018ACF4F" w14:textId="77777777" w:rsidR="00393198" w:rsidRDefault="00393198" w:rsidP="009F7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1C373"/>
    <w:multiLevelType w:val="hybridMultilevel"/>
    <w:tmpl w:val="FFFFFFFF"/>
    <w:lvl w:ilvl="0" w:tplc="7A2EC410">
      <w:start w:val="1"/>
      <w:numFmt w:val="bullet"/>
      <w:lvlText w:val="·"/>
      <w:lvlJc w:val="left"/>
      <w:pPr>
        <w:ind w:left="420" w:hanging="420"/>
      </w:pPr>
      <w:rPr>
        <w:rFonts w:ascii="Symbol" w:hAnsi="Symbol" w:hint="default"/>
      </w:rPr>
    </w:lvl>
    <w:lvl w:ilvl="1" w:tplc="328A461E">
      <w:start w:val="1"/>
      <w:numFmt w:val="bullet"/>
      <w:lvlText w:val="o"/>
      <w:lvlJc w:val="left"/>
      <w:pPr>
        <w:ind w:left="840" w:hanging="420"/>
      </w:pPr>
      <w:rPr>
        <w:rFonts w:ascii="Courier New" w:hAnsi="Courier New" w:hint="default"/>
      </w:rPr>
    </w:lvl>
    <w:lvl w:ilvl="2" w:tplc="841A79B6">
      <w:start w:val="1"/>
      <w:numFmt w:val="bullet"/>
      <w:lvlText w:val=""/>
      <w:lvlJc w:val="left"/>
      <w:pPr>
        <w:ind w:left="1260" w:hanging="420"/>
      </w:pPr>
      <w:rPr>
        <w:rFonts w:ascii="Wingdings" w:hAnsi="Wingdings" w:hint="default"/>
      </w:rPr>
    </w:lvl>
    <w:lvl w:ilvl="3" w:tplc="E0BE7322">
      <w:start w:val="1"/>
      <w:numFmt w:val="bullet"/>
      <w:lvlText w:val=""/>
      <w:lvlJc w:val="left"/>
      <w:pPr>
        <w:ind w:left="1680" w:hanging="420"/>
      </w:pPr>
      <w:rPr>
        <w:rFonts w:ascii="Symbol" w:hAnsi="Symbol" w:hint="default"/>
      </w:rPr>
    </w:lvl>
    <w:lvl w:ilvl="4" w:tplc="6E0E775A">
      <w:start w:val="1"/>
      <w:numFmt w:val="bullet"/>
      <w:lvlText w:val="o"/>
      <w:lvlJc w:val="left"/>
      <w:pPr>
        <w:ind w:left="2100" w:hanging="420"/>
      </w:pPr>
      <w:rPr>
        <w:rFonts w:ascii="Courier New" w:hAnsi="Courier New" w:hint="default"/>
      </w:rPr>
    </w:lvl>
    <w:lvl w:ilvl="5" w:tplc="3852206C">
      <w:start w:val="1"/>
      <w:numFmt w:val="bullet"/>
      <w:lvlText w:val=""/>
      <w:lvlJc w:val="left"/>
      <w:pPr>
        <w:ind w:left="2520" w:hanging="420"/>
      </w:pPr>
      <w:rPr>
        <w:rFonts w:ascii="Wingdings" w:hAnsi="Wingdings" w:hint="default"/>
      </w:rPr>
    </w:lvl>
    <w:lvl w:ilvl="6" w:tplc="28C46DE0">
      <w:start w:val="1"/>
      <w:numFmt w:val="bullet"/>
      <w:lvlText w:val=""/>
      <w:lvlJc w:val="left"/>
      <w:pPr>
        <w:ind w:left="2940" w:hanging="420"/>
      </w:pPr>
      <w:rPr>
        <w:rFonts w:ascii="Symbol" w:hAnsi="Symbol" w:hint="default"/>
      </w:rPr>
    </w:lvl>
    <w:lvl w:ilvl="7" w:tplc="A66864AE">
      <w:start w:val="1"/>
      <w:numFmt w:val="bullet"/>
      <w:lvlText w:val="o"/>
      <w:lvlJc w:val="left"/>
      <w:pPr>
        <w:ind w:left="3360" w:hanging="420"/>
      </w:pPr>
      <w:rPr>
        <w:rFonts w:ascii="Courier New" w:hAnsi="Courier New" w:hint="default"/>
      </w:rPr>
    </w:lvl>
    <w:lvl w:ilvl="8" w:tplc="DA6285C6">
      <w:start w:val="1"/>
      <w:numFmt w:val="bullet"/>
      <w:lvlText w:val=""/>
      <w:lvlJc w:val="left"/>
      <w:pPr>
        <w:ind w:left="3780" w:hanging="420"/>
      </w:pPr>
      <w:rPr>
        <w:rFonts w:ascii="Wingdings" w:hAnsi="Wingdings" w:hint="default"/>
      </w:rPr>
    </w:lvl>
  </w:abstractNum>
  <w:num w:numId="1" w16cid:durableId="251470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B1"/>
    <w:rsid w:val="000057F5"/>
    <w:rsid w:val="0003278F"/>
    <w:rsid w:val="000974D7"/>
    <w:rsid w:val="001A27AA"/>
    <w:rsid w:val="00223451"/>
    <w:rsid w:val="00233D01"/>
    <w:rsid w:val="0026329F"/>
    <w:rsid w:val="00276B93"/>
    <w:rsid w:val="00285C9C"/>
    <w:rsid w:val="002D12BB"/>
    <w:rsid w:val="002F3FB1"/>
    <w:rsid w:val="0038152D"/>
    <w:rsid w:val="00393198"/>
    <w:rsid w:val="00393492"/>
    <w:rsid w:val="003B53AB"/>
    <w:rsid w:val="004855CF"/>
    <w:rsid w:val="00541EA7"/>
    <w:rsid w:val="0055240C"/>
    <w:rsid w:val="005D786E"/>
    <w:rsid w:val="006705D0"/>
    <w:rsid w:val="00676B5D"/>
    <w:rsid w:val="006F530D"/>
    <w:rsid w:val="00794084"/>
    <w:rsid w:val="007C7215"/>
    <w:rsid w:val="007D51F1"/>
    <w:rsid w:val="00821EBB"/>
    <w:rsid w:val="00857833"/>
    <w:rsid w:val="00886A72"/>
    <w:rsid w:val="008E6962"/>
    <w:rsid w:val="008F172B"/>
    <w:rsid w:val="008F61BA"/>
    <w:rsid w:val="009063A8"/>
    <w:rsid w:val="00936CF2"/>
    <w:rsid w:val="00940772"/>
    <w:rsid w:val="00941203"/>
    <w:rsid w:val="00955207"/>
    <w:rsid w:val="00974C57"/>
    <w:rsid w:val="009C3DF8"/>
    <w:rsid w:val="009E6C36"/>
    <w:rsid w:val="009F7FF3"/>
    <w:rsid w:val="00AB3A4A"/>
    <w:rsid w:val="00B172C7"/>
    <w:rsid w:val="00B216DD"/>
    <w:rsid w:val="00B360B6"/>
    <w:rsid w:val="00BC3F05"/>
    <w:rsid w:val="00C05693"/>
    <w:rsid w:val="00C83513"/>
    <w:rsid w:val="00D27212"/>
    <w:rsid w:val="00D457CC"/>
    <w:rsid w:val="00DA58FC"/>
    <w:rsid w:val="00DB6232"/>
    <w:rsid w:val="00DC7B4E"/>
    <w:rsid w:val="00E12174"/>
    <w:rsid w:val="00E24EFE"/>
    <w:rsid w:val="00E77086"/>
    <w:rsid w:val="00E8573F"/>
    <w:rsid w:val="00ED6408"/>
    <w:rsid w:val="00F06631"/>
    <w:rsid w:val="00F1263B"/>
    <w:rsid w:val="00F575F2"/>
    <w:rsid w:val="00F64C41"/>
    <w:rsid w:val="0F4BD8D5"/>
    <w:rsid w:val="15D5563D"/>
    <w:rsid w:val="16D579E8"/>
    <w:rsid w:val="16F5B37B"/>
    <w:rsid w:val="1D86E187"/>
    <w:rsid w:val="30F64308"/>
    <w:rsid w:val="35EC5BA3"/>
    <w:rsid w:val="3AD71943"/>
    <w:rsid w:val="3EE62DF1"/>
    <w:rsid w:val="4B57D3D3"/>
    <w:rsid w:val="5067DAD5"/>
    <w:rsid w:val="54398D01"/>
    <w:rsid w:val="5CA5E91B"/>
    <w:rsid w:val="5CAA8BC8"/>
    <w:rsid w:val="5DBDEA2D"/>
    <w:rsid w:val="5E248CDB"/>
    <w:rsid w:val="6AF295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D8F4D4"/>
  <w15:chartTrackingRefBased/>
  <w15:docId w15:val="{727FDEB8-F85F-4E82-AD97-C3A0A8A9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uiPriority w:val="99"/>
    <w:unhideWhenUsed/>
    <w:rsid w:val="15D5563D"/>
    <w:pPr>
      <w:tabs>
        <w:tab w:val="center" w:pos="4252"/>
        <w:tab w:val="right" w:pos="8504"/>
      </w:tabs>
    </w:pPr>
  </w:style>
  <w:style w:type="character" w:customStyle="1" w:styleId="a4">
    <w:name w:val="ヘッダー (文字)"/>
    <w:basedOn w:val="a0"/>
    <w:link w:val="a3"/>
    <w:uiPriority w:val="99"/>
    <w:rsid w:val="009F7FF3"/>
  </w:style>
  <w:style w:type="paragraph" w:styleId="a5">
    <w:name w:val="footer"/>
    <w:link w:val="a6"/>
    <w:uiPriority w:val="99"/>
    <w:unhideWhenUsed/>
    <w:rsid w:val="15D5563D"/>
    <w:pPr>
      <w:tabs>
        <w:tab w:val="center" w:pos="4252"/>
        <w:tab w:val="right" w:pos="8504"/>
      </w:tabs>
    </w:pPr>
  </w:style>
  <w:style w:type="character" w:customStyle="1" w:styleId="a6">
    <w:name w:val="フッター (文字)"/>
    <w:basedOn w:val="a0"/>
    <w:link w:val="a5"/>
    <w:uiPriority w:val="99"/>
    <w:rsid w:val="009F7FF3"/>
  </w:style>
  <w:style w:type="character" w:styleId="a7">
    <w:name w:val="annotation reference"/>
    <w:basedOn w:val="a0"/>
    <w:uiPriority w:val="99"/>
    <w:semiHidden/>
    <w:unhideWhenUsed/>
    <w:rsid w:val="0003278F"/>
    <w:rPr>
      <w:sz w:val="18"/>
      <w:szCs w:val="18"/>
    </w:rPr>
  </w:style>
  <w:style w:type="paragraph" w:styleId="a8">
    <w:name w:val="annotation text"/>
    <w:link w:val="a9"/>
    <w:uiPriority w:val="99"/>
    <w:unhideWhenUsed/>
    <w:rsid w:val="15D5563D"/>
  </w:style>
  <w:style w:type="character" w:customStyle="1" w:styleId="a9">
    <w:name w:val="コメント文字列 (文字)"/>
    <w:basedOn w:val="a0"/>
    <w:link w:val="a8"/>
    <w:uiPriority w:val="99"/>
    <w:rsid w:val="0003278F"/>
  </w:style>
  <w:style w:type="paragraph" w:styleId="aa">
    <w:name w:val="annotation subject"/>
    <w:basedOn w:val="a8"/>
    <w:next w:val="a8"/>
    <w:link w:val="ab"/>
    <w:uiPriority w:val="99"/>
    <w:semiHidden/>
    <w:unhideWhenUsed/>
    <w:rsid w:val="0003278F"/>
    <w:rPr>
      <w:b/>
      <w:bCs/>
    </w:rPr>
  </w:style>
  <w:style w:type="character" w:customStyle="1" w:styleId="ab">
    <w:name w:val="コメント内容 (文字)"/>
    <w:basedOn w:val="a9"/>
    <w:link w:val="aa"/>
    <w:uiPriority w:val="99"/>
    <w:semiHidden/>
    <w:rsid w:val="0003278F"/>
    <w:rPr>
      <w:b/>
      <w:bCs/>
    </w:rPr>
  </w:style>
  <w:style w:type="character" w:styleId="ac">
    <w:name w:val="Hyperlink"/>
    <w:basedOn w:val="a0"/>
    <w:uiPriority w:val="99"/>
    <w:unhideWhenUsed/>
    <w:rsid w:val="002D12BB"/>
    <w:rPr>
      <w:color w:val="0563C1" w:themeColor="hyperlink"/>
      <w:u w:val="single"/>
    </w:rPr>
  </w:style>
  <w:style w:type="character" w:styleId="ad">
    <w:name w:val="Unresolved Mention"/>
    <w:basedOn w:val="a0"/>
    <w:uiPriority w:val="99"/>
    <w:semiHidden/>
    <w:unhideWhenUsed/>
    <w:rsid w:val="002D12BB"/>
    <w:rPr>
      <w:color w:val="605E5C"/>
      <w:shd w:val="clear" w:color="auto" w:fill="E1DFDD"/>
    </w:rPr>
  </w:style>
  <w:style w:type="character" w:styleId="ae">
    <w:name w:val="FollowedHyperlink"/>
    <w:basedOn w:val="a0"/>
    <w:uiPriority w:val="99"/>
    <w:semiHidden/>
    <w:unhideWhenUsed/>
    <w:rsid w:val="009063A8"/>
    <w:rPr>
      <w:color w:val="954F72" w:themeColor="followedHyperlink"/>
      <w:u w:val="single"/>
    </w:rPr>
  </w:style>
  <w:style w:type="paragraph" w:styleId="af">
    <w:name w:val="Revision"/>
    <w:hidden/>
    <w:uiPriority w:val="99"/>
    <w:semiHidden/>
    <w:rsid w:val="009063A8"/>
  </w:style>
  <w:style w:type="paragraph" w:styleId="af0">
    <w:name w:val="List Paragraph"/>
    <w:uiPriority w:val="34"/>
    <w:qFormat/>
    <w:rsid w:val="15D5563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1e34e5-90cf-4a79-a65b-3789f7711966" xsi:nil="true"/>
    <lcf76f155ced4ddcb4097134ff3c332f xmlns="10000c37-5ddb-481d-ad0d-7d02f60de3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536FA0547618B42BBA2F5BBFF22862B" ma:contentTypeVersion="11" ma:contentTypeDescription="新しいドキュメントを作成します。" ma:contentTypeScope="" ma:versionID="ea7efbe6750af5b91303dd4069f9126a">
  <xsd:schema xmlns:xsd="http://www.w3.org/2001/XMLSchema" xmlns:xs="http://www.w3.org/2001/XMLSchema" xmlns:p="http://schemas.microsoft.com/office/2006/metadata/properties" xmlns:ns2="10000c37-5ddb-481d-ad0d-7d02f60de32d" xmlns:ns3="4e1e34e5-90cf-4a79-a65b-3789f7711966" targetNamespace="http://schemas.microsoft.com/office/2006/metadata/properties" ma:root="true" ma:fieldsID="68f76b7f9131dddb465bee176118b74f" ns2:_="" ns3:_="">
    <xsd:import namespace="10000c37-5ddb-481d-ad0d-7d02f60de32d"/>
    <xsd:import namespace="4e1e34e5-90cf-4a79-a65b-3789f77119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00c37-5ddb-481d-ad0d-7d02f60de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00f6b2b-39c2-4560-8b29-57f697db41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1e34e5-90cf-4a79-a65b-3789f771196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a7eb91-7b21-4c2e-8d32-4ac2a6afcb04}" ma:internalName="TaxCatchAll" ma:showField="CatchAllData" ma:web="4e1e34e5-90cf-4a79-a65b-3789f7711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F71-7886-4584-98B1-ED8A925945C5}">
  <ds:schemaRefs>
    <ds:schemaRef ds:uri="http://schemas.microsoft.com/office/2006/metadata/properties"/>
    <ds:schemaRef ds:uri="http://schemas.microsoft.com/office/infopath/2007/PartnerControls"/>
    <ds:schemaRef ds:uri="4e1e34e5-90cf-4a79-a65b-3789f7711966"/>
    <ds:schemaRef ds:uri="10000c37-5ddb-481d-ad0d-7d02f60de32d"/>
  </ds:schemaRefs>
</ds:datastoreItem>
</file>

<file path=customXml/itemProps2.xml><?xml version="1.0" encoding="utf-8"?>
<ds:datastoreItem xmlns:ds="http://schemas.openxmlformats.org/officeDocument/2006/customXml" ds:itemID="{3F69C542-7FFF-49B6-93DF-A3C500E37BBC}">
  <ds:schemaRefs>
    <ds:schemaRef ds:uri="http://schemas.microsoft.com/sharepoint/v3/contenttype/forms"/>
  </ds:schemaRefs>
</ds:datastoreItem>
</file>

<file path=customXml/itemProps3.xml><?xml version="1.0" encoding="utf-8"?>
<ds:datastoreItem xmlns:ds="http://schemas.openxmlformats.org/officeDocument/2006/customXml" ds:itemID="{08F225D4-9FA2-4E46-8E77-7C72FC22C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00c37-5ddb-481d-ad0d-7d02f60de32d"/>
    <ds:schemaRef ds:uri="4e1e34e5-90cf-4a79-a65b-3789f7711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206</Words>
  <Characters>1175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和也</dc:creator>
  <cp:keywords/>
  <dc:description/>
  <cp:lastModifiedBy>小山 祐平</cp:lastModifiedBy>
  <cp:revision>46</cp:revision>
  <dcterms:created xsi:type="dcterms:W3CDTF">2026-06-16T06:24:00Z</dcterms:created>
  <dcterms:modified xsi:type="dcterms:W3CDTF">2026-08-07T00:52:00Z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0x010100D536FA0547618B42BBA2F5BBFF22862B</vt:lpwstr>
  </property>
  <property fmtid="{D5CDD505-2E9C-101B-9397-08002B2CF9AE}" pid="3" name="MediaServiceImageTags">
    <vt:lpwstr/>
  </property>
</Properties>
</file>